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ind w:right="1124" w:firstLine="281" w:firstLineChars="100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附件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3</w:t>
      </w:r>
      <w:r>
        <w:rPr>
          <w:rFonts w:ascii="宋体" w:hAnsi="宋体" w:cs="仿宋_GB2312"/>
          <w:b/>
          <w:sz w:val="28"/>
          <w:szCs w:val="28"/>
        </w:rPr>
        <w:t xml:space="preserve">               </w:t>
      </w:r>
      <w:bookmarkStart w:id="0" w:name="_GoBack"/>
      <w:r>
        <w:rPr>
          <w:rFonts w:hint="eastAsia" w:ascii="宋体" w:hAnsi="宋体" w:cs="仿宋_GB2312"/>
          <w:b/>
          <w:sz w:val="28"/>
          <w:szCs w:val="28"/>
        </w:rPr>
        <w:t>网络直播讲座表</w:t>
      </w:r>
      <w:bookmarkEnd w:id="0"/>
    </w:p>
    <w:tbl>
      <w:tblPr>
        <w:tblStyle w:val="2"/>
        <w:tblW w:w="89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977"/>
        <w:gridCol w:w="1275"/>
        <w:gridCol w:w="2694"/>
        <w:gridCol w:w="13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培训课程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培训时间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参训方式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课程思政与翻译教学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9月15日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王颖冲（北京外国语大学）</w:t>
            </w:r>
          </w:p>
        </w:tc>
        <w:tc>
          <w:tcPr>
            <w:tcW w:w="13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网络直播，学员网络参训，主会场是否设置请见网站通知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t>重混：新文科专业建设的三个方向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9月19日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卢晓东（北京大学）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课程思政教学实践与案例分享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9月20日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孙华（北京大学）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管理沟通</w:t>
            </w:r>
            <w:r>
              <w:t>课程的课程思政理念与实践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9月21日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赵洱岽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北京理工大学</w:t>
            </w:r>
            <w:r>
              <w:rPr>
                <w:bCs/>
              </w:rPr>
              <w:t>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讲授式教学的策略和实施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9月22日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卞江（北京大学）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t>高职课程思政建设经验分享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9月26日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喻冰如（长沙民政职业技术学院）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一流学科建设</w:t>
            </w:r>
          </w:p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——以森林经营管理学科为例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9月27日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郑小贤（北京林业大学）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t>创业学课程的课程思政理念与实践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9月28日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邢小强（对外经济贸易大学）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“</w:t>
            </w:r>
            <w:r>
              <w:t>新时代高校教师职业行为十项准则</w:t>
            </w:r>
            <w:r>
              <w:rPr>
                <w:rFonts w:hint="eastAsia"/>
              </w:rPr>
              <w:t>”</w:t>
            </w:r>
            <w:r>
              <w:t>解读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9月29日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朱月龙（河北师范大学）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t>商业伦理课程的课程思政理念与实践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10月10日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刘力纬（对外经济贸易大学）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跨文化交流理论、视野与实践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10月11日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张晓玲</w:t>
            </w:r>
            <w:r>
              <w:t>（北京外国语大学）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新工科专业课教学创新——</w:t>
            </w:r>
          </w:p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以通信系统建模与仿真为例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t>10月12日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刘奕彤（北京邮电大学）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关于教学文件的规范性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10月13日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魏荣宝（</w:t>
            </w:r>
            <w:r>
              <w:t>天津理工大学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14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当前工程教育认证进展及其若干问题的思考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10月18日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申功璋</w:t>
            </w:r>
            <w:r>
              <w:t>（北京航空航天大学）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  <w:bCs/>
              </w:rPr>
              <w:t>课程思政在法学</w:t>
            </w:r>
            <w:r>
              <w:rPr>
                <w:bCs/>
              </w:rPr>
              <w:t>课程</w:t>
            </w:r>
            <w:r>
              <w:rPr>
                <w:rFonts w:hint="eastAsia"/>
                <w:bCs/>
              </w:rPr>
              <w:t>教学中的展开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10月19日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张劲（中国政法大学）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t>外语教学中的课程思政：理念与实践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hint="eastAsia"/>
                <w:bCs/>
              </w:rPr>
              <w:t>10月20日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杨鲁新（北京外国语大学）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新医科建设与复合型创新型医学院人才培养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11月1日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张凤民（哈尔滨医科大学）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18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锤炼教学语言，激活大学课堂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11月3日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岳瑞</w:t>
            </w:r>
            <w:r>
              <w:t>锋（北京林业大学）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19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t>工科教学引入课程思政内容的策划与实例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11月8日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戚蓝（天津大学）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t>效果导向的高校教学及其基本功训练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11月10日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齐顾波（中国</w:t>
            </w:r>
            <w:r>
              <w:t>农业大学</w:t>
            </w:r>
            <w:r>
              <w:rPr>
                <w:rFonts w:hint="eastAsia"/>
              </w:rPr>
              <w:t>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21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t>中国特色社会主义对马克思主义的传承与发展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11月15日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程萍</w:t>
            </w:r>
            <w:r>
              <w:rPr>
                <w:rFonts w:hint="eastAsia" w:asciiTheme="minorEastAsia" w:hAnsiTheme="minorEastAsia"/>
                <w:bCs/>
              </w:rPr>
              <w:t>[</w:t>
            </w:r>
            <w:r>
              <w:rPr>
                <w:rFonts w:hint="eastAsia"/>
                <w:bCs/>
              </w:rPr>
              <w:t>中共中央党校（国家行政学院）</w:t>
            </w:r>
            <w:r>
              <w:rPr>
                <w:rFonts w:hint="eastAsia" w:asciiTheme="minorEastAsia" w:hAnsiTheme="minorEastAsia"/>
                <w:bCs/>
              </w:rPr>
              <w:t>]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高校</w:t>
            </w:r>
            <w:r>
              <w:t>师德师风建设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11月17日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石中英</w:t>
            </w:r>
            <w:r>
              <w:rPr>
                <w:bCs/>
              </w:rPr>
              <w:t>（</w:t>
            </w:r>
            <w:r>
              <w:rPr>
                <w:rFonts w:hint="eastAsia"/>
                <w:bCs/>
              </w:rPr>
              <w:t>清华</w:t>
            </w:r>
            <w:r>
              <w:rPr>
                <w:bCs/>
              </w:rPr>
              <w:t>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  <w:bCs/>
              </w:rPr>
              <w:t>全过程反向教学设计关键环节把控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11月28日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司莉（河南财经政法大学）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24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t>新农科建设</w:t>
            </w:r>
            <w:r>
              <w:rPr>
                <w:rFonts w:hint="eastAsia"/>
              </w:rPr>
              <w:t>的理念</w:t>
            </w:r>
            <w:r>
              <w:t>、思路与农大实践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11月30日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bCs/>
              </w:rPr>
              <w:t>曹志军（中国农业大学）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25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地方院校人才培养新模式的建构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</w:pPr>
            <w:r>
              <w:rPr>
                <w:rFonts w:hint="eastAsia"/>
              </w:rPr>
              <w:t>12月1日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</w:rPr>
              <w:t>刘建清（荆楚理工学院）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exact"/>
          <w:jc w:val="center"/>
        </w:trPr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26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</w:pPr>
            <w:r>
              <w:rPr>
                <w:rFonts w:hint="eastAsia"/>
              </w:rPr>
              <w:t>高校一流课程的建设路径与实践探索——以药学安全实验教学模拟仿真教学体系为例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12月5日</w:t>
            </w:r>
          </w:p>
        </w:tc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赵明（首都医科大学）</w:t>
            </w:r>
          </w:p>
        </w:tc>
        <w:tc>
          <w:tcPr>
            <w:tcW w:w="1380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OWQyZmYxMzQ0MGNkMzFkYjEyNWQ1Y2U4ZDA5NDMifQ=="/>
  </w:docVars>
  <w:rsids>
    <w:rsidRoot w:val="421972FB"/>
    <w:rsid w:val="031C7F97"/>
    <w:rsid w:val="2F5F0F83"/>
    <w:rsid w:val="36B0132C"/>
    <w:rsid w:val="39A87FB2"/>
    <w:rsid w:val="3A7521FD"/>
    <w:rsid w:val="421972FB"/>
    <w:rsid w:val="6F3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948</Characters>
  <Lines>0</Lines>
  <Paragraphs>0</Paragraphs>
  <TotalTime>5</TotalTime>
  <ScaleCrop>false</ScaleCrop>
  <LinksUpToDate>false</LinksUpToDate>
  <CharactersWithSpaces>963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2022-08-27T06:24:00Z</dcterms:created>
  <dc:creator>刘青</dc:creator>
  <cp:lastModifiedBy>刘青</cp:lastModifiedBy>
  <cp:lastPrinted>2022-08-27T06:50:22Z</cp:lastPrinted>
  <dcterms:modified xsi:type="dcterms:W3CDTF">2022-08-27T08:20:20Z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4F51B5E544D64176988CF6EA8BFD0502</vt:lpwstr>
  </property>
</Properties>
</file>